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F4C" w:rsidRDefault="00450F4C">
      <w:r>
        <w:t>КАЛЕНДАРЬ СОБЫТИЙ НА 2017 – 2018 учебный год (Министерство образования и науки РФ)</w:t>
      </w:r>
    </w:p>
    <w:tbl>
      <w:tblPr>
        <w:tblStyle w:val="a3"/>
        <w:tblW w:w="0" w:type="auto"/>
        <w:tblLook w:val="04A0" w:firstRow="1" w:lastRow="0" w:firstColumn="1" w:lastColumn="0" w:noHBand="0" w:noVBand="1"/>
      </w:tblPr>
      <w:tblGrid>
        <w:gridCol w:w="1064"/>
        <w:gridCol w:w="3747"/>
        <w:gridCol w:w="3689"/>
        <w:gridCol w:w="3577"/>
        <w:gridCol w:w="3311"/>
      </w:tblGrid>
      <w:tr w:rsidR="00571ACA" w:rsidRPr="00450F4C" w:rsidTr="00450F4C">
        <w:tc>
          <w:tcPr>
            <w:tcW w:w="1064" w:type="dxa"/>
            <w:vMerge w:val="restart"/>
          </w:tcPr>
          <w:p w:rsidR="00571ACA" w:rsidRPr="00450F4C" w:rsidRDefault="00571ACA">
            <w:pPr>
              <w:rPr>
                <w:rFonts w:ascii="Arial" w:hAnsi="Arial" w:cs="Arial"/>
                <w:sz w:val="14"/>
                <w:szCs w:val="20"/>
              </w:rPr>
            </w:pPr>
            <w:r w:rsidRPr="00450F4C">
              <w:rPr>
                <w:rFonts w:ascii="Arial" w:hAnsi="Arial" w:cs="Arial"/>
                <w:sz w:val="14"/>
                <w:szCs w:val="20"/>
              </w:rPr>
              <w:t>2017</w:t>
            </w:r>
          </w:p>
        </w:tc>
        <w:tc>
          <w:tcPr>
            <w:tcW w:w="3747"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СЕНТЯБРЬ</w:t>
            </w:r>
          </w:p>
        </w:tc>
        <w:tc>
          <w:tcPr>
            <w:tcW w:w="3689"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ОКТЯБРЬ</w:t>
            </w:r>
          </w:p>
        </w:tc>
        <w:tc>
          <w:tcPr>
            <w:tcW w:w="3577"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НОЯБРЬ</w:t>
            </w:r>
          </w:p>
        </w:tc>
        <w:tc>
          <w:tcPr>
            <w:tcW w:w="3311"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ДЕКАБРЬ</w:t>
            </w:r>
          </w:p>
        </w:tc>
      </w:tr>
      <w:tr w:rsidR="00571ACA" w:rsidRPr="00450F4C" w:rsidTr="00450F4C">
        <w:tc>
          <w:tcPr>
            <w:tcW w:w="1064" w:type="dxa"/>
            <w:vMerge/>
          </w:tcPr>
          <w:p w:rsidR="00571ACA" w:rsidRPr="00450F4C" w:rsidRDefault="00571ACA">
            <w:pPr>
              <w:rPr>
                <w:rFonts w:ascii="Arial" w:hAnsi="Arial" w:cs="Arial"/>
                <w:sz w:val="14"/>
                <w:szCs w:val="20"/>
              </w:rPr>
            </w:pPr>
          </w:p>
        </w:tc>
        <w:tc>
          <w:tcPr>
            <w:tcW w:w="3747" w:type="dxa"/>
          </w:tcPr>
          <w:p w:rsidR="00450F4C"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 сентября          День знаний</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3 сентября          День солидарности в борьбе с терроризмом</w:t>
            </w:r>
          </w:p>
          <w:p w:rsidR="00450F4C"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5 сентября          200 лет со дня рождения Алексея Константиновича Толстого, русского поэта, писателя, драматурга (1817 г.)</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8 сентября          205 лет со дня Бородинского сражения русской армии под командованием М. И. Кутузова с французской армией (1812 г.)</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8 сентября          Международный день грамотности</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26–30 сентября    Неделя безопасности</w:t>
            </w:r>
          </w:p>
        </w:tc>
        <w:tc>
          <w:tcPr>
            <w:tcW w:w="3689" w:type="dxa"/>
          </w:tcPr>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 октября          Международный день пожилых людей</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4 октября            День гражданской обороны</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4 октября            60 лет со дня запуска первого искусственного спутника Земли (1957 г.)</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5 октября            Международный день учителя</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16 октября          Всероссийский урок «Экология и энергосбережение» в рамках Всероссийского фестиваля энергосбережения #</w:t>
            </w:r>
            <w:proofErr w:type="spellStart"/>
            <w:r w:rsidRPr="00450F4C">
              <w:rPr>
                <w:rFonts w:ascii="Arial" w:eastAsia="Times New Roman" w:hAnsi="Arial" w:cs="Arial"/>
                <w:color w:val="444444"/>
                <w:sz w:val="14"/>
                <w:szCs w:val="20"/>
                <w:lang w:eastAsia="ru-RU"/>
              </w:rPr>
              <w:t>ВместеЯрче</w:t>
            </w:r>
            <w:proofErr w:type="spellEnd"/>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2–31 октября       Международный месячник школьных библиотек</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30 октября          Всероссийский урок безопасности школьников в сети Интернет</w:t>
            </w:r>
          </w:p>
        </w:tc>
        <w:tc>
          <w:tcPr>
            <w:tcW w:w="3577" w:type="dxa"/>
          </w:tcPr>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4 ноября              </w:t>
            </w:r>
            <w:r w:rsidR="00450F4C" w:rsidRPr="00450F4C">
              <w:rPr>
                <w:rFonts w:ascii="Arial" w:eastAsia="Times New Roman" w:hAnsi="Arial" w:cs="Arial"/>
                <w:color w:val="444444"/>
                <w:sz w:val="14"/>
                <w:szCs w:val="20"/>
                <w:lang w:eastAsia="ru-RU"/>
              </w:rPr>
              <w:t>День народного еди</w:t>
            </w:r>
            <w:r w:rsidRPr="00450F4C">
              <w:rPr>
                <w:rFonts w:ascii="Arial" w:eastAsia="Times New Roman" w:hAnsi="Arial" w:cs="Arial"/>
                <w:color w:val="444444"/>
                <w:sz w:val="14"/>
                <w:szCs w:val="20"/>
                <w:lang w:eastAsia="ru-RU"/>
              </w:rPr>
              <w:t>нства</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7 ноября              100 лет революции 1917 года в России</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16 ноября            Международный день толерантности</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27 ноября            День матери в России</w:t>
            </w:r>
          </w:p>
          <w:p w:rsidR="00571ACA" w:rsidRPr="00450F4C" w:rsidRDefault="00571ACA" w:rsidP="00571ACA">
            <w:pPr>
              <w:rPr>
                <w:rFonts w:ascii="Arial" w:hAnsi="Arial" w:cs="Arial"/>
                <w:sz w:val="14"/>
                <w:szCs w:val="20"/>
              </w:rPr>
            </w:pPr>
            <w:bookmarkStart w:id="0" w:name="_GoBack"/>
            <w:bookmarkEnd w:id="0"/>
          </w:p>
        </w:tc>
        <w:tc>
          <w:tcPr>
            <w:tcW w:w="3311" w:type="dxa"/>
          </w:tcPr>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3 декабря             День Неизвестного Солдата</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3 декабря             Международный день инвалидов</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4–10 декабря        Всероссийская акция «Час кода». Тематический урок информатики</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9 декабря             День героев Отечества</w:t>
            </w:r>
          </w:p>
          <w:p w:rsidR="00571ACA" w:rsidRPr="00450F4C" w:rsidRDefault="00571ACA" w:rsidP="00450F4C">
            <w:pPr>
              <w:spacing w:before="100" w:beforeAutospacing="1" w:after="100" w:afterAutospacing="1"/>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12 декабря           День Конституции Российской Федерации</w:t>
            </w:r>
          </w:p>
          <w:p w:rsidR="00571ACA" w:rsidRPr="00450F4C" w:rsidRDefault="00571ACA" w:rsidP="00571ACA">
            <w:pPr>
              <w:spacing w:before="100" w:beforeAutospacing="1" w:after="100" w:afterAutospacing="1"/>
              <w:ind w:left="360"/>
              <w:jc w:val="both"/>
              <w:rPr>
                <w:rFonts w:ascii="Arial" w:eastAsia="Times New Roman" w:hAnsi="Arial" w:cs="Arial"/>
                <w:color w:val="444444"/>
                <w:sz w:val="14"/>
                <w:szCs w:val="20"/>
                <w:lang w:eastAsia="ru-RU"/>
              </w:rPr>
            </w:pPr>
          </w:p>
          <w:p w:rsidR="00571ACA" w:rsidRPr="00450F4C" w:rsidRDefault="00571ACA" w:rsidP="00571ACA">
            <w:pPr>
              <w:rPr>
                <w:rFonts w:ascii="Arial" w:hAnsi="Arial" w:cs="Arial"/>
                <w:sz w:val="14"/>
                <w:szCs w:val="20"/>
              </w:rPr>
            </w:pPr>
          </w:p>
        </w:tc>
      </w:tr>
      <w:tr w:rsidR="00571ACA" w:rsidRPr="00450F4C" w:rsidTr="00450F4C">
        <w:tc>
          <w:tcPr>
            <w:tcW w:w="1064" w:type="dxa"/>
            <w:vMerge w:val="restart"/>
          </w:tcPr>
          <w:p w:rsidR="00571ACA" w:rsidRPr="00450F4C" w:rsidRDefault="00571ACA">
            <w:pPr>
              <w:rPr>
                <w:rFonts w:ascii="Arial" w:hAnsi="Arial" w:cs="Arial"/>
                <w:sz w:val="14"/>
                <w:szCs w:val="20"/>
              </w:rPr>
            </w:pPr>
            <w:r w:rsidRPr="00450F4C">
              <w:rPr>
                <w:rFonts w:ascii="Arial" w:hAnsi="Arial" w:cs="Arial"/>
                <w:sz w:val="14"/>
                <w:szCs w:val="20"/>
              </w:rPr>
              <w:t>2018</w:t>
            </w:r>
          </w:p>
        </w:tc>
        <w:tc>
          <w:tcPr>
            <w:tcW w:w="3747"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ЯНВАРЬ</w:t>
            </w:r>
          </w:p>
        </w:tc>
        <w:tc>
          <w:tcPr>
            <w:tcW w:w="3689"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ФЕВРАЛЬ</w:t>
            </w:r>
          </w:p>
        </w:tc>
        <w:tc>
          <w:tcPr>
            <w:tcW w:w="3577"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МАРТ</w:t>
            </w:r>
          </w:p>
        </w:tc>
        <w:tc>
          <w:tcPr>
            <w:tcW w:w="3311"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АПРЕЛЬ</w:t>
            </w:r>
          </w:p>
        </w:tc>
      </w:tr>
      <w:tr w:rsidR="00571ACA" w:rsidRPr="00450F4C" w:rsidTr="00450F4C">
        <w:tc>
          <w:tcPr>
            <w:tcW w:w="1064" w:type="dxa"/>
            <w:vMerge/>
          </w:tcPr>
          <w:p w:rsidR="00571ACA" w:rsidRPr="00450F4C" w:rsidRDefault="00571ACA">
            <w:pPr>
              <w:rPr>
                <w:rFonts w:ascii="Arial" w:hAnsi="Arial" w:cs="Arial"/>
                <w:sz w:val="14"/>
                <w:szCs w:val="20"/>
              </w:rPr>
            </w:pPr>
          </w:p>
        </w:tc>
        <w:tc>
          <w:tcPr>
            <w:tcW w:w="3747" w:type="dxa"/>
          </w:tcPr>
          <w:p w:rsidR="00571ACA" w:rsidRPr="00450F4C" w:rsidRDefault="00571ACA" w:rsidP="00571ACA">
            <w:pPr>
              <w:numPr>
                <w:ilvl w:val="0"/>
                <w:numId w:val="7"/>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27 января            Международный день памяти жертв Холокоста</w:t>
            </w:r>
          </w:p>
          <w:p w:rsidR="00571ACA" w:rsidRPr="00450F4C" w:rsidRDefault="00571ACA">
            <w:pPr>
              <w:rPr>
                <w:rFonts w:ascii="Arial" w:hAnsi="Arial" w:cs="Arial"/>
                <w:sz w:val="14"/>
                <w:szCs w:val="20"/>
              </w:rPr>
            </w:pPr>
          </w:p>
        </w:tc>
        <w:tc>
          <w:tcPr>
            <w:tcW w:w="3689" w:type="dxa"/>
          </w:tcPr>
          <w:p w:rsidR="00571ACA" w:rsidRPr="00450F4C" w:rsidRDefault="00571ACA" w:rsidP="00571ACA">
            <w:pPr>
              <w:numPr>
                <w:ilvl w:val="0"/>
                <w:numId w:val="8"/>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 февраля            День разгрома советскими войсками немецко-фашистских войск в Сталинградской битве (1943 г.)</w:t>
            </w:r>
          </w:p>
          <w:p w:rsidR="00571ACA" w:rsidRPr="00450F4C" w:rsidRDefault="00571ACA" w:rsidP="00571ACA">
            <w:pPr>
              <w:numPr>
                <w:ilvl w:val="0"/>
                <w:numId w:val="8"/>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8 февраля            День российской науки</w:t>
            </w:r>
          </w:p>
          <w:p w:rsidR="00571ACA" w:rsidRPr="00450F4C" w:rsidRDefault="00571ACA" w:rsidP="00571ACA">
            <w:pPr>
              <w:numPr>
                <w:ilvl w:val="0"/>
                <w:numId w:val="8"/>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15 февраля          День памяти о россиянах, исполнявших служебный долг за пределами Отечества</w:t>
            </w:r>
          </w:p>
          <w:p w:rsidR="00571ACA" w:rsidRPr="00450F4C" w:rsidRDefault="00571ACA" w:rsidP="00571ACA">
            <w:pPr>
              <w:numPr>
                <w:ilvl w:val="0"/>
                <w:numId w:val="8"/>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21 февраля          Международный день родного языка</w:t>
            </w:r>
          </w:p>
          <w:p w:rsidR="00571ACA" w:rsidRPr="00450F4C" w:rsidRDefault="00571ACA" w:rsidP="00571ACA">
            <w:pPr>
              <w:numPr>
                <w:ilvl w:val="0"/>
                <w:numId w:val="8"/>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23 февраля          День защитника Отечества</w:t>
            </w:r>
          </w:p>
          <w:p w:rsidR="00571ACA" w:rsidRPr="00450F4C" w:rsidRDefault="00571ACA">
            <w:pPr>
              <w:rPr>
                <w:rFonts w:ascii="Arial" w:hAnsi="Arial" w:cs="Arial"/>
                <w:sz w:val="14"/>
                <w:szCs w:val="20"/>
              </w:rPr>
            </w:pPr>
          </w:p>
        </w:tc>
        <w:tc>
          <w:tcPr>
            <w:tcW w:w="3577" w:type="dxa"/>
          </w:tcPr>
          <w:p w:rsidR="00571ACA" w:rsidRPr="00450F4C" w:rsidRDefault="00571ACA" w:rsidP="00571ACA">
            <w:pPr>
              <w:numPr>
                <w:ilvl w:val="0"/>
                <w:numId w:val="9"/>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 марта                Международный день борьбы с наркоманией и наркобизнесом</w:t>
            </w:r>
          </w:p>
          <w:p w:rsidR="00571ACA" w:rsidRPr="00450F4C" w:rsidRDefault="00571ACA" w:rsidP="00571ACA">
            <w:pPr>
              <w:numPr>
                <w:ilvl w:val="0"/>
                <w:numId w:val="9"/>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8 марта                Международный женский день</w:t>
            </w:r>
          </w:p>
          <w:p w:rsidR="00571ACA" w:rsidRPr="00450F4C" w:rsidRDefault="00571ACA" w:rsidP="00571ACA">
            <w:pPr>
              <w:numPr>
                <w:ilvl w:val="0"/>
                <w:numId w:val="9"/>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 xml:space="preserve">11 марта              200 лет со дня рождения </w:t>
            </w:r>
            <w:proofErr w:type="spellStart"/>
            <w:r w:rsidRPr="00450F4C">
              <w:rPr>
                <w:rFonts w:ascii="Arial" w:eastAsia="Times New Roman" w:hAnsi="Arial" w:cs="Arial"/>
                <w:color w:val="444444"/>
                <w:sz w:val="14"/>
                <w:szCs w:val="20"/>
                <w:lang w:eastAsia="ru-RU"/>
              </w:rPr>
              <w:t>Мариуса</w:t>
            </w:r>
            <w:proofErr w:type="spellEnd"/>
            <w:r w:rsidRPr="00450F4C">
              <w:rPr>
                <w:rFonts w:ascii="Arial" w:eastAsia="Times New Roman" w:hAnsi="Arial" w:cs="Arial"/>
                <w:color w:val="444444"/>
                <w:sz w:val="14"/>
                <w:szCs w:val="20"/>
                <w:lang w:eastAsia="ru-RU"/>
              </w:rPr>
              <w:t xml:space="preserve"> Петипа, балетмейстера (1818 г.)</w:t>
            </w:r>
          </w:p>
          <w:p w:rsidR="00571ACA" w:rsidRPr="00450F4C" w:rsidRDefault="00571ACA" w:rsidP="00571ACA">
            <w:pPr>
              <w:numPr>
                <w:ilvl w:val="0"/>
                <w:numId w:val="9"/>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18 марта              День воссоединения Крыма с Россией</w:t>
            </w:r>
          </w:p>
          <w:p w:rsidR="00571ACA" w:rsidRPr="00450F4C" w:rsidRDefault="00571ACA" w:rsidP="00571ACA">
            <w:pPr>
              <w:numPr>
                <w:ilvl w:val="0"/>
                <w:numId w:val="9"/>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28 марта              150 лет со дня рождения Максима (Алексея Максимовича) Горького (Пешкова), писателя (1868 г.)</w:t>
            </w:r>
          </w:p>
          <w:p w:rsidR="00571ACA" w:rsidRPr="00450F4C" w:rsidRDefault="00571ACA" w:rsidP="00571ACA">
            <w:pPr>
              <w:numPr>
                <w:ilvl w:val="0"/>
                <w:numId w:val="9"/>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26–31 марта        Неделя детской и юношеской книги (Л. Н. Толстой (190 лет), Ф. И. Тютчев (205 лет), В. Г. Короленко (165 лет), Б. Житков (135 лет), С. Маршак (165 лет), М. Цветаева (125 лет), Д. Н. Мамин-Сибиряк (165 лет), А. Н. Толстой (135 лет), Б. Полевой (110 лет), А. Н. Островский (195 лет))</w:t>
            </w:r>
          </w:p>
          <w:p w:rsidR="00571ACA" w:rsidRPr="00450F4C" w:rsidRDefault="00571ACA" w:rsidP="00450F4C">
            <w:pPr>
              <w:numPr>
                <w:ilvl w:val="0"/>
                <w:numId w:val="9"/>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26–31 марта         Неделя музыки для детей и юношества</w:t>
            </w:r>
          </w:p>
        </w:tc>
        <w:tc>
          <w:tcPr>
            <w:tcW w:w="3311" w:type="dxa"/>
          </w:tcPr>
          <w:p w:rsidR="00571ACA" w:rsidRPr="00450F4C" w:rsidRDefault="00571ACA" w:rsidP="00571ACA">
            <w:pPr>
              <w:numPr>
                <w:ilvl w:val="0"/>
                <w:numId w:val="10"/>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12 апреля            День космонавтики. Гагаринский урок «Космос – это мы»</w:t>
            </w:r>
          </w:p>
          <w:p w:rsidR="00571ACA" w:rsidRPr="00450F4C" w:rsidRDefault="00571ACA" w:rsidP="00571ACA">
            <w:pPr>
              <w:numPr>
                <w:ilvl w:val="0"/>
                <w:numId w:val="10"/>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21 апреля            День местного самоуправления</w:t>
            </w:r>
          </w:p>
          <w:p w:rsidR="00571ACA" w:rsidRPr="00450F4C" w:rsidRDefault="00571ACA" w:rsidP="00571ACA">
            <w:pPr>
              <w:numPr>
                <w:ilvl w:val="0"/>
                <w:numId w:val="10"/>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30 апреля            День пожарной охраны. Тематический урок ОБЖ</w:t>
            </w:r>
          </w:p>
          <w:p w:rsidR="00571ACA" w:rsidRPr="00450F4C" w:rsidRDefault="00571ACA">
            <w:pPr>
              <w:rPr>
                <w:rFonts w:ascii="Arial" w:hAnsi="Arial" w:cs="Arial"/>
                <w:sz w:val="14"/>
                <w:szCs w:val="20"/>
              </w:rPr>
            </w:pPr>
          </w:p>
        </w:tc>
      </w:tr>
      <w:tr w:rsidR="00571ACA" w:rsidRPr="00450F4C" w:rsidTr="00450F4C">
        <w:tc>
          <w:tcPr>
            <w:tcW w:w="1064" w:type="dxa"/>
            <w:vMerge/>
          </w:tcPr>
          <w:p w:rsidR="00571ACA" w:rsidRPr="00450F4C" w:rsidRDefault="00571ACA">
            <w:pPr>
              <w:rPr>
                <w:rFonts w:ascii="Arial" w:hAnsi="Arial" w:cs="Arial"/>
                <w:sz w:val="14"/>
                <w:szCs w:val="20"/>
              </w:rPr>
            </w:pPr>
          </w:p>
        </w:tc>
        <w:tc>
          <w:tcPr>
            <w:tcW w:w="3747"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МАЙ</w:t>
            </w:r>
          </w:p>
        </w:tc>
        <w:tc>
          <w:tcPr>
            <w:tcW w:w="3689"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ИЮНЬ</w:t>
            </w:r>
          </w:p>
        </w:tc>
        <w:tc>
          <w:tcPr>
            <w:tcW w:w="3577" w:type="dxa"/>
          </w:tcPr>
          <w:p w:rsidR="00571ACA" w:rsidRPr="00450F4C" w:rsidRDefault="00571ACA" w:rsidP="00450F4C">
            <w:pPr>
              <w:jc w:val="center"/>
              <w:rPr>
                <w:rFonts w:ascii="Arial" w:hAnsi="Arial" w:cs="Arial"/>
                <w:b/>
                <w:sz w:val="14"/>
                <w:szCs w:val="20"/>
              </w:rPr>
            </w:pPr>
            <w:r w:rsidRPr="00450F4C">
              <w:rPr>
                <w:rFonts w:ascii="Arial" w:hAnsi="Arial" w:cs="Arial"/>
                <w:b/>
                <w:sz w:val="14"/>
                <w:szCs w:val="20"/>
              </w:rPr>
              <w:t>ИЮЛЬ</w:t>
            </w:r>
          </w:p>
        </w:tc>
        <w:tc>
          <w:tcPr>
            <w:tcW w:w="3311" w:type="dxa"/>
          </w:tcPr>
          <w:p w:rsidR="00571ACA" w:rsidRPr="00450F4C" w:rsidRDefault="00571ACA" w:rsidP="00571ACA">
            <w:pPr>
              <w:jc w:val="center"/>
              <w:rPr>
                <w:rFonts w:ascii="Arial" w:hAnsi="Arial" w:cs="Arial"/>
                <w:b/>
                <w:sz w:val="14"/>
                <w:szCs w:val="20"/>
              </w:rPr>
            </w:pPr>
            <w:r w:rsidRPr="00450F4C">
              <w:rPr>
                <w:rFonts w:ascii="Arial" w:hAnsi="Arial" w:cs="Arial"/>
                <w:b/>
                <w:sz w:val="14"/>
                <w:szCs w:val="20"/>
              </w:rPr>
              <w:t>АВГУСТ</w:t>
            </w:r>
          </w:p>
        </w:tc>
      </w:tr>
      <w:tr w:rsidR="00571ACA" w:rsidRPr="00450F4C" w:rsidTr="00450F4C">
        <w:tc>
          <w:tcPr>
            <w:tcW w:w="1064" w:type="dxa"/>
            <w:vMerge/>
          </w:tcPr>
          <w:p w:rsidR="00571ACA" w:rsidRPr="00450F4C" w:rsidRDefault="00571ACA">
            <w:pPr>
              <w:rPr>
                <w:rFonts w:ascii="Arial" w:hAnsi="Arial" w:cs="Arial"/>
                <w:sz w:val="14"/>
                <w:szCs w:val="20"/>
              </w:rPr>
            </w:pPr>
          </w:p>
        </w:tc>
        <w:tc>
          <w:tcPr>
            <w:tcW w:w="3747" w:type="dxa"/>
          </w:tcPr>
          <w:p w:rsidR="00571ACA" w:rsidRPr="00450F4C" w:rsidRDefault="00571ACA" w:rsidP="00571ACA">
            <w:pPr>
              <w:numPr>
                <w:ilvl w:val="0"/>
                <w:numId w:val="11"/>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9 мая                   День Победы советского народа в Великой Отечественной войне 1941–1945 годов (1945 г.)</w:t>
            </w:r>
          </w:p>
          <w:p w:rsidR="00571ACA" w:rsidRPr="00450F4C" w:rsidRDefault="00571ACA" w:rsidP="00571ACA">
            <w:pPr>
              <w:numPr>
                <w:ilvl w:val="0"/>
                <w:numId w:val="11"/>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24 мая                 День славянской письменности и культуры</w:t>
            </w:r>
          </w:p>
          <w:p w:rsidR="00571ACA" w:rsidRPr="00450F4C" w:rsidRDefault="00571ACA">
            <w:pPr>
              <w:rPr>
                <w:rFonts w:ascii="Arial" w:hAnsi="Arial" w:cs="Arial"/>
                <w:sz w:val="14"/>
                <w:szCs w:val="20"/>
              </w:rPr>
            </w:pPr>
          </w:p>
        </w:tc>
        <w:tc>
          <w:tcPr>
            <w:tcW w:w="3689" w:type="dxa"/>
          </w:tcPr>
          <w:p w:rsidR="00571ACA" w:rsidRPr="00450F4C" w:rsidRDefault="00571ACA" w:rsidP="00571ACA">
            <w:pPr>
              <w:numPr>
                <w:ilvl w:val="0"/>
                <w:numId w:val="12"/>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 июня                 Международный день защиты детей</w:t>
            </w:r>
          </w:p>
          <w:p w:rsidR="00571ACA" w:rsidRPr="00450F4C" w:rsidRDefault="00571ACA" w:rsidP="00571ACA">
            <w:pPr>
              <w:numPr>
                <w:ilvl w:val="0"/>
                <w:numId w:val="12"/>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6 июня                 День Русского языка – Пушкинский день России</w:t>
            </w:r>
          </w:p>
          <w:p w:rsidR="00571ACA" w:rsidRPr="00450F4C" w:rsidRDefault="00571ACA" w:rsidP="00571ACA">
            <w:pPr>
              <w:numPr>
                <w:ilvl w:val="0"/>
                <w:numId w:val="12"/>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12 июня               День России</w:t>
            </w:r>
          </w:p>
          <w:p w:rsidR="00571ACA" w:rsidRPr="00450F4C" w:rsidRDefault="00571ACA" w:rsidP="00450F4C">
            <w:pPr>
              <w:numPr>
                <w:ilvl w:val="0"/>
                <w:numId w:val="12"/>
              </w:numPr>
              <w:spacing w:before="100" w:beforeAutospacing="1" w:after="100" w:afterAutospacing="1"/>
              <w:ind w:left="0"/>
              <w:jc w:val="both"/>
              <w:rPr>
                <w:rFonts w:ascii="Arial" w:eastAsia="Times New Roman" w:hAnsi="Arial" w:cs="Arial"/>
                <w:color w:val="444444"/>
                <w:sz w:val="14"/>
                <w:szCs w:val="20"/>
                <w:lang w:eastAsia="ru-RU"/>
              </w:rPr>
            </w:pPr>
            <w:r w:rsidRPr="00450F4C">
              <w:rPr>
                <w:rFonts w:ascii="Arial" w:eastAsia="Times New Roman" w:hAnsi="Arial" w:cs="Arial"/>
                <w:color w:val="444444"/>
                <w:sz w:val="14"/>
                <w:szCs w:val="20"/>
                <w:lang w:eastAsia="ru-RU"/>
              </w:rPr>
              <w:t>22 июня               День памяти и скорби – день начала Великой Отечественной войны (194</w:t>
            </w:r>
            <w:r w:rsidR="00450F4C">
              <w:rPr>
                <w:rFonts w:ascii="Arial" w:eastAsia="Times New Roman" w:hAnsi="Arial" w:cs="Arial"/>
                <w:color w:val="444444"/>
                <w:sz w:val="14"/>
                <w:szCs w:val="20"/>
                <w:lang w:eastAsia="ru-RU"/>
              </w:rPr>
              <w:t>1 г.</w:t>
            </w:r>
          </w:p>
        </w:tc>
        <w:tc>
          <w:tcPr>
            <w:tcW w:w="3577" w:type="dxa"/>
          </w:tcPr>
          <w:p w:rsidR="00571ACA" w:rsidRPr="00450F4C" w:rsidRDefault="00571ACA">
            <w:pPr>
              <w:rPr>
                <w:rFonts w:ascii="Arial" w:hAnsi="Arial" w:cs="Arial"/>
                <w:sz w:val="14"/>
                <w:szCs w:val="20"/>
              </w:rPr>
            </w:pPr>
          </w:p>
        </w:tc>
        <w:tc>
          <w:tcPr>
            <w:tcW w:w="3311" w:type="dxa"/>
          </w:tcPr>
          <w:p w:rsidR="00571ACA" w:rsidRPr="00450F4C" w:rsidRDefault="00571ACA">
            <w:pPr>
              <w:rPr>
                <w:rFonts w:ascii="Arial" w:hAnsi="Arial" w:cs="Arial"/>
                <w:sz w:val="14"/>
                <w:szCs w:val="20"/>
              </w:rPr>
            </w:pPr>
          </w:p>
        </w:tc>
      </w:tr>
    </w:tbl>
    <w:p w:rsidR="00AD0069" w:rsidRPr="00450F4C" w:rsidRDefault="00571ACA" w:rsidP="00450F4C">
      <w:pPr>
        <w:numPr>
          <w:ilvl w:val="0"/>
          <w:numId w:val="13"/>
        </w:numPr>
        <w:spacing w:before="100" w:beforeAutospacing="1" w:after="100" w:afterAutospacing="1" w:line="240" w:lineRule="auto"/>
        <w:ind w:left="0"/>
        <w:jc w:val="both"/>
        <w:rPr>
          <w:rFonts w:ascii="Arial" w:eastAsia="Times New Roman" w:hAnsi="Arial" w:cs="Arial"/>
          <w:color w:val="444444"/>
          <w:sz w:val="12"/>
          <w:szCs w:val="18"/>
          <w:lang w:eastAsia="ru-RU"/>
        </w:rPr>
      </w:pPr>
      <w:r w:rsidRPr="00450F4C">
        <w:rPr>
          <w:rFonts w:ascii="Arial" w:eastAsia="Times New Roman" w:hAnsi="Arial" w:cs="Arial"/>
          <w:color w:val="444444"/>
          <w:sz w:val="12"/>
          <w:szCs w:val="18"/>
          <w:lang w:eastAsia="ru-RU"/>
        </w:rPr>
        <w:t>Год особо охраняемых природных территорий в Российской Федерации (2017 год)</w:t>
      </w:r>
      <w:r w:rsidR="00450F4C" w:rsidRPr="00450F4C">
        <w:rPr>
          <w:rFonts w:ascii="Arial" w:eastAsia="Times New Roman" w:hAnsi="Arial" w:cs="Arial"/>
          <w:color w:val="444444"/>
          <w:sz w:val="12"/>
          <w:szCs w:val="18"/>
          <w:lang w:eastAsia="ru-RU"/>
        </w:rPr>
        <w:t xml:space="preserve"> - </w:t>
      </w:r>
      <w:r w:rsidRPr="00450F4C">
        <w:rPr>
          <w:rFonts w:ascii="Arial" w:eastAsia="Times New Roman" w:hAnsi="Arial" w:cs="Arial"/>
          <w:color w:val="444444"/>
          <w:sz w:val="12"/>
          <w:szCs w:val="18"/>
          <w:lang w:eastAsia="ru-RU"/>
        </w:rPr>
        <w:t>Год экологии (2017 год)</w:t>
      </w:r>
      <w:r w:rsidR="00450F4C" w:rsidRPr="00450F4C">
        <w:rPr>
          <w:rFonts w:ascii="Arial" w:eastAsia="Times New Roman" w:hAnsi="Arial" w:cs="Arial"/>
          <w:color w:val="444444"/>
          <w:sz w:val="12"/>
          <w:szCs w:val="18"/>
          <w:lang w:eastAsia="ru-RU"/>
        </w:rPr>
        <w:t xml:space="preserve"> - </w:t>
      </w:r>
      <w:r w:rsidRPr="00450F4C">
        <w:rPr>
          <w:rFonts w:ascii="Arial" w:eastAsia="Times New Roman" w:hAnsi="Arial" w:cs="Arial"/>
          <w:color w:val="444444"/>
          <w:sz w:val="12"/>
          <w:szCs w:val="18"/>
          <w:lang w:eastAsia="ru-RU"/>
        </w:rPr>
        <w:t>Дни финансовой грамотности в общеобразовательных организациях</w:t>
      </w:r>
    </w:p>
    <w:sectPr w:rsidR="00AD0069" w:rsidRPr="00450F4C" w:rsidSect="0057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7F3"/>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F2873"/>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00439"/>
    <w:multiLevelType w:val="multilevel"/>
    <w:tmpl w:val="79A2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078D4"/>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C7D4C"/>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806EC"/>
    <w:multiLevelType w:val="multilevel"/>
    <w:tmpl w:val="8A30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F4279"/>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84455"/>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00728"/>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46107"/>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17B84"/>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14D82"/>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45AF7"/>
    <w:multiLevelType w:val="multilevel"/>
    <w:tmpl w:val="791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0"/>
  </w:num>
  <w:num w:numId="5">
    <w:abstractNumId w:val="9"/>
  </w:num>
  <w:num w:numId="6">
    <w:abstractNumId w:val="11"/>
  </w:num>
  <w:num w:numId="7">
    <w:abstractNumId w:val="3"/>
  </w:num>
  <w:num w:numId="8">
    <w:abstractNumId w:val="10"/>
  </w:num>
  <w:num w:numId="9">
    <w:abstractNumId w:val="4"/>
  </w:num>
  <w:num w:numId="10">
    <w:abstractNumId w:val="1"/>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CA"/>
    <w:rsid w:val="00101112"/>
    <w:rsid w:val="00212ECA"/>
    <w:rsid w:val="00450F4C"/>
    <w:rsid w:val="004800CA"/>
    <w:rsid w:val="00571ACA"/>
    <w:rsid w:val="00A64C68"/>
    <w:rsid w:val="00AB44F7"/>
    <w:rsid w:val="00AD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4A47A-7161-4B3F-9828-B75CD4C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963">
      <w:bodyDiv w:val="1"/>
      <w:marLeft w:val="0"/>
      <w:marRight w:val="0"/>
      <w:marTop w:val="0"/>
      <w:marBottom w:val="0"/>
      <w:divBdr>
        <w:top w:val="none" w:sz="0" w:space="0" w:color="auto"/>
        <w:left w:val="none" w:sz="0" w:space="0" w:color="auto"/>
        <w:bottom w:val="none" w:sz="0" w:space="0" w:color="auto"/>
        <w:right w:val="none" w:sz="0" w:space="0" w:color="auto"/>
      </w:divBdr>
    </w:div>
    <w:div w:id="91173660">
      <w:bodyDiv w:val="1"/>
      <w:marLeft w:val="0"/>
      <w:marRight w:val="0"/>
      <w:marTop w:val="0"/>
      <w:marBottom w:val="0"/>
      <w:divBdr>
        <w:top w:val="none" w:sz="0" w:space="0" w:color="auto"/>
        <w:left w:val="none" w:sz="0" w:space="0" w:color="auto"/>
        <w:bottom w:val="none" w:sz="0" w:space="0" w:color="auto"/>
        <w:right w:val="none" w:sz="0" w:space="0" w:color="auto"/>
      </w:divBdr>
    </w:div>
    <w:div w:id="352147358">
      <w:bodyDiv w:val="1"/>
      <w:marLeft w:val="0"/>
      <w:marRight w:val="0"/>
      <w:marTop w:val="0"/>
      <w:marBottom w:val="0"/>
      <w:divBdr>
        <w:top w:val="none" w:sz="0" w:space="0" w:color="auto"/>
        <w:left w:val="none" w:sz="0" w:space="0" w:color="auto"/>
        <w:bottom w:val="none" w:sz="0" w:space="0" w:color="auto"/>
        <w:right w:val="none" w:sz="0" w:space="0" w:color="auto"/>
      </w:divBdr>
    </w:div>
    <w:div w:id="630600436">
      <w:bodyDiv w:val="1"/>
      <w:marLeft w:val="0"/>
      <w:marRight w:val="0"/>
      <w:marTop w:val="0"/>
      <w:marBottom w:val="0"/>
      <w:divBdr>
        <w:top w:val="none" w:sz="0" w:space="0" w:color="auto"/>
        <w:left w:val="none" w:sz="0" w:space="0" w:color="auto"/>
        <w:bottom w:val="none" w:sz="0" w:space="0" w:color="auto"/>
        <w:right w:val="none" w:sz="0" w:space="0" w:color="auto"/>
      </w:divBdr>
    </w:div>
    <w:div w:id="649748688">
      <w:bodyDiv w:val="1"/>
      <w:marLeft w:val="0"/>
      <w:marRight w:val="0"/>
      <w:marTop w:val="0"/>
      <w:marBottom w:val="0"/>
      <w:divBdr>
        <w:top w:val="none" w:sz="0" w:space="0" w:color="auto"/>
        <w:left w:val="none" w:sz="0" w:space="0" w:color="auto"/>
        <w:bottom w:val="none" w:sz="0" w:space="0" w:color="auto"/>
        <w:right w:val="none" w:sz="0" w:space="0" w:color="auto"/>
      </w:divBdr>
    </w:div>
    <w:div w:id="779641221">
      <w:bodyDiv w:val="1"/>
      <w:marLeft w:val="0"/>
      <w:marRight w:val="0"/>
      <w:marTop w:val="0"/>
      <w:marBottom w:val="0"/>
      <w:divBdr>
        <w:top w:val="none" w:sz="0" w:space="0" w:color="auto"/>
        <w:left w:val="none" w:sz="0" w:space="0" w:color="auto"/>
        <w:bottom w:val="none" w:sz="0" w:space="0" w:color="auto"/>
        <w:right w:val="none" w:sz="0" w:space="0" w:color="auto"/>
      </w:divBdr>
    </w:div>
    <w:div w:id="955908716">
      <w:bodyDiv w:val="1"/>
      <w:marLeft w:val="0"/>
      <w:marRight w:val="0"/>
      <w:marTop w:val="0"/>
      <w:marBottom w:val="0"/>
      <w:divBdr>
        <w:top w:val="none" w:sz="0" w:space="0" w:color="auto"/>
        <w:left w:val="none" w:sz="0" w:space="0" w:color="auto"/>
        <w:bottom w:val="none" w:sz="0" w:space="0" w:color="auto"/>
        <w:right w:val="none" w:sz="0" w:space="0" w:color="auto"/>
      </w:divBdr>
    </w:div>
    <w:div w:id="1205025934">
      <w:bodyDiv w:val="1"/>
      <w:marLeft w:val="0"/>
      <w:marRight w:val="0"/>
      <w:marTop w:val="0"/>
      <w:marBottom w:val="0"/>
      <w:divBdr>
        <w:top w:val="none" w:sz="0" w:space="0" w:color="auto"/>
        <w:left w:val="none" w:sz="0" w:space="0" w:color="auto"/>
        <w:bottom w:val="none" w:sz="0" w:space="0" w:color="auto"/>
        <w:right w:val="none" w:sz="0" w:space="0" w:color="auto"/>
      </w:divBdr>
    </w:div>
    <w:div w:id="1296523477">
      <w:bodyDiv w:val="1"/>
      <w:marLeft w:val="0"/>
      <w:marRight w:val="0"/>
      <w:marTop w:val="0"/>
      <w:marBottom w:val="0"/>
      <w:divBdr>
        <w:top w:val="none" w:sz="0" w:space="0" w:color="auto"/>
        <w:left w:val="none" w:sz="0" w:space="0" w:color="auto"/>
        <w:bottom w:val="none" w:sz="0" w:space="0" w:color="auto"/>
        <w:right w:val="none" w:sz="0" w:space="0" w:color="auto"/>
      </w:divBdr>
    </w:div>
    <w:div w:id="1450659311">
      <w:bodyDiv w:val="1"/>
      <w:marLeft w:val="0"/>
      <w:marRight w:val="0"/>
      <w:marTop w:val="0"/>
      <w:marBottom w:val="0"/>
      <w:divBdr>
        <w:top w:val="none" w:sz="0" w:space="0" w:color="auto"/>
        <w:left w:val="none" w:sz="0" w:space="0" w:color="auto"/>
        <w:bottom w:val="none" w:sz="0" w:space="0" w:color="auto"/>
        <w:right w:val="none" w:sz="0" w:space="0" w:color="auto"/>
      </w:divBdr>
    </w:div>
    <w:div w:id="1581058441">
      <w:bodyDiv w:val="1"/>
      <w:marLeft w:val="0"/>
      <w:marRight w:val="0"/>
      <w:marTop w:val="0"/>
      <w:marBottom w:val="0"/>
      <w:divBdr>
        <w:top w:val="none" w:sz="0" w:space="0" w:color="auto"/>
        <w:left w:val="none" w:sz="0" w:space="0" w:color="auto"/>
        <w:bottom w:val="none" w:sz="0" w:space="0" w:color="auto"/>
        <w:right w:val="none" w:sz="0" w:space="0" w:color="auto"/>
      </w:divBdr>
    </w:div>
    <w:div w:id="17743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 Znanie</dc:creator>
  <cp:keywords/>
  <dc:description/>
  <cp:lastModifiedBy>TV Znanie</cp:lastModifiedBy>
  <cp:revision>2</cp:revision>
  <dcterms:created xsi:type="dcterms:W3CDTF">2017-08-14T06:59:00Z</dcterms:created>
  <dcterms:modified xsi:type="dcterms:W3CDTF">2017-08-14T06:59:00Z</dcterms:modified>
</cp:coreProperties>
</file>